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BB6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</w:p>
    <w:p w14:paraId="097A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“优机”补贴产品质量与可靠性承诺协议</w:t>
      </w:r>
    </w:p>
    <w:p w14:paraId="2A7A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</w:p>
    <w:p w14:paraId="197B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甲方（企业名称）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  </w:t>
      </w:r>
    </w:p>
    <w:p w14:paraId="4BB2C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乙方（购 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者）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    </w:t>
      </w:r>
    </w:p>
    <w:p w14:paraId="2D84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</w:p>
    <w:p w14:paraId="0CFD3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为保障农机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与应用补贴“优机优补”范围的农业机械作业质量，提升全生命周期可靠性，基于“优机优补”政策及相关标准，达成如下协议：</w:t>
      </w:r>
    </w:p>
    <w:p w14:paraId="6ADE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一、质量承诺</w:t>
      </w:r>
    </w:p>
    <w:p w14:paraId="2E21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1.甲方承诺严格按照《中华人民共和国产品质量法》生产，“优机”产品符合国家（行业）标准或作业规范要求的指标，符合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农机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与应用补贴“优机优补”规范要求，满足特定作业场景需求。</w:t>
      </w:r>
    </w:p>
    <w:p w14:paraId="27660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2.作业性能不低于相关产品国家（行业）标准或作业规范要求，通过连续作业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小时（或面积）田间耐久性测试。</w:t>
      </w:r>
    </w:p>
    <w:p w14:paraId="0AE1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二、可靠性保障承诺</w:t>
      </w:r>
    </w:p>
    <w:p w14:paraId="7F84A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en-US"/>
        </w:rPr>
        <w:t>1.关键部件质保</w:t>
      </w:r>
    </w:p>
    <w:tbl>
      <w:tblPr>
        <w:tblStyle w:val="6"/>
        <w:tblW w:w="86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2911"/>
        <w:gridCol w:w="2790"/>
      </w:tblGrid>
      <w:tr w14:paraId="766CC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vAlign w:val="center"/>
          </w:tcPr>
          <w:p w14:paraId="661F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  <w:t>部件名称</w:t>
            </w:r>
          </w:p>
        </w:tc>
        <w:tc>
          <w:tcPr>
            <w:tcW w:w="2911" w:type="dxa"/>
            <w:vAlign w:val="center"/>
          </w:tcPr>
          <w:p w14:paraId="0D32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  <w:t>质保期限</w:t>
            </w:r>
          </w:p>
        </w:tc>
        <w:tc>
          <w:tcPr>
            <w:tcW w:w="2790" w:type="dxa"/>
            <w:vAlign w:val="center"/>
          </w:tcPr>
          <w:p w14:paraId="6842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  <w:t>服务内容</w:t>
            </w:r>
          </w:p>
        </w:tc>
      </w:tr>
      <w:tr w14:paraId="77E2D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14" w:type="dxa"/>
            <w:vAlign w:val="center"/>
          </w:tcPr>
          <w:p w14:paraId="3FAB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2911" w:type="dxa"/>
            <w:vAlign w:val="center"/>
          </w:tcPr>
          <w:p w14:paraId="4934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Align w:val="center"/>
          </w:tcPr>
          <w:p w14:paraId="7DFB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</w:tr>
      <w:tr w14:paraId="41F4F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914" w:type="dxa"/>
            <w:vAlign w:val="center"/>
          </w:tcPr>
          <w:p w14:paraId="7E9E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2911" w:type="dxa"/>
            <w:vAlign w:val="center"/>
          </w:tcPr>
          <w:p w14:paraId="327A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Align w:val="center"/>
          </w:tcPr>
          <w:p w14:paraId="2534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</w:tr>
      <w:tr w14:paraId="6F020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615" w:type="dxa"/>
            <w:gridSpan w:val="3"/>
            <w:vAlign w:val="center"/>
          </w:tcPr>
          <w:p w14:paraId="775D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  <w:t>注：企业自行确定质保内容</w:t>
            </w:r>
          </w:p>
        </w:tc>
      </w:tr>
    </w:tbl>
    <w:p w14:paraId="3C4E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en-US"/>
        </w:rPr>
        <w:t>2.服务保障</w:t>
      </w:r>
    </w:p>
    <w:p w14:paraId="1EA32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甲方为乙方提供产品使用说明书及操作指南，制定交机检查制度，开展机具使用操作及保养培训并保留确认记录。</w:t>
      </w:r>
    </w:p>
    <w:p w14:paraId="0E8D6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（2）甲方为乙方提供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时间内响应维修需求并提供县域内标准件和易损件等配件供应、备用机等全周期服务。产品发生严重故障48小时内未排除的，则调用性能一致的备用机具替代故障机具作业。</w:t>
      </w:r>
    </w:p>
    <w:p w14:paraId="623C5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甲方承诺在法定三包期的基础延长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年（至少1年）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提供线上用户专业性售后服务或线上视频维修保养指导。</w:t>
      </w:r>
    </w:p>
    <w:p w14:paraId="23506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三、违约承诺</w:t>
      </w:r>
    </w:p>
    <w:p w14:paraId="4DE31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因产品质量缺陷造成损失的，甲方承诺按照《中华人民共和国产品质量法》相关规定以及《农业机械产品修理、更换、退货责任规定》处理。</w:t>
      </w:r>
    </w:p>
    <w:p w14:paraId="4765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</w:p>
    <w:p w14:paraId="05FCF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593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代表人签字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2C26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CDB1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</w:p>
    <w:p w14:paraId="4229A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乙方（签字）：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550DF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sectPr>
      <w:footerReference r:id="rId3" w:type="default"/>
      <w:pgSz w:w="11906" w:h="16838"/>
      <w:pgMar w:top="1984" w:right="1361" w:bottom="1417" w:left="1531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C5E8E">
    <w:pPr>
      <w:kinsoku w:val="0"/>
      <w:autoSpaceDE w:val="0"/>
      <w:autoSpaceDN w:val="0"/>
      <w:adjustRightInd w:val="0"/>
      <w:snapToGrid w:val="0"/>
      <w:spacing w:line="232" w:lineRule="auto"/>
      <w:ind w:left="4069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8"/>
        <w:szCs w:val="28"/>
        <w:lang w:val="en-US" w:eastAsia="en-US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2C61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2C61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751AF"/>
    <w:rsid w:val="14912D6F"/>
    <w:rsid w:val="1C7EF64C"/>
    <w:rsid w:val="265DC63C"/>
    <w:rsid w:val="3FA47763"/>
    <w:rsid w:val="5DF7EB4D"/>
    <w:rsid w:val="6CFC0D3D"/>
    <w:rsid w:val="7AFFCAEA"/>
    <w:rsid w:val="7C5FC5B8"/>
    <w:rsid w:val="ABB30B0F"/>
    <w:rsid w:val="CFF13B61"/>
    <w:rsid w:val="D7FBCECC"/>
    <w:rsid w:val="DF3F816D"/>
    <w:rsid w:val="DFDE3AE9"/>
    <w:rsid w:val="EFE38666"/>
    <w:rsid w:val="F7FBDA8D"/>
    <w:rsid w:val="FB985E5E"/>
    <w:rsid w:val="FF7751AF"/>
    <w:rsid w:val="FFE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580</Characters>
  <Lines>0</Lines>
  <Paragraphs>0</Paragraphs>
  <TotalTime>15</TotalTime>
  <ScaleCrop>false</ScaleCrop>
  <LinksUpToDate>false</LinksUpToDate>
  <CharactersWithSpaces>823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2026-02-26T09:18:00Z</dcterms:created>
  <dc:creator>徐庆锋</dc:creator>
  <cp:lastModifiedBy>ppxy</cp:lastModifiedBy>
  <cp:lastPrinted>2026-03-04T16:34:00Z</cp:lastPrinted>
  <dcterms:modified xsi:type="dcterms:W3CDTF">2026-07-03T08:21:02Z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eyJoZGlkIjoiNmUwZjkzNWJmODk4MzVhNDU5NGE4YzM3MmJhZDkyYjIiLCJ1c2VySWQiOiI2NzgwMTE0NzcifQ==</vt:lpwstr>
  </property>
  <property fmtid="{D5CDD505-2E9C-101B-9397-08002B2CF9AE}" pid="4" name="ICV">
    <vt:lpwstr>28ECEA094B8D442DA580CD493A187CDB_12</vt:lpwstr>
  </property>
</Properties>
</file>